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3A4" w:rsidRDefault="005033A4" w:rsidP="00503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033A4" w:rsidRDefault="005033A4" w:rsidP="00503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общей сумме невостребованных дивидендов ПАО «ЭЛ5-Энерго»,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</w:p>
    <w:p w:rsidR="005033A4" w:rsidRDefault="005033A4" w:rsidP="00503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3A4" w:rsidRDefault="005033A4" w:rsidP="00503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Невостребованные дивиденды ПАО «ЭЛ5-Энерго», определенные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</w:t>
      </w:r>
      <w:r w:rsidR="001D003F">
        <w:rPr>
          <w:rFonts w:ascii="Times New Roman" w:hAnsi="Times New Roman" w:cs="Times New Roman"/>
          <w:sz w:val="28"/>
          <w:szCs w:val="28"/>
        </w:rPr>
        <w:t xml:space="preserve"> ПАО «ЭЛ5-Энерго» по итогам 202</w:t>
      </w:r>
      <w:r w:rsidR="001D003F" w:rsidRPr="001D003F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(по данным бухгалтерс</w:t>
      </w:r>
      <w:r w:rsidR="00D305D5">
        <w:rPr>
          <w:rFonts w:ascii="Times New Roman" w:hAnsi="Times New Roman" w:cs="Times New Roman"/>
          <w:sz w:val="28"/>
          <w:szCs w:val="28"/>
        </w:rPr>
        <w:t>кой отчетности за 1 квартал 202</w:t>
      </w:r>
      <w:r w:rsidR="00D305D5" w:rsidRPr="00D305D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года) отсутствуют.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74B22" w:rsidRDefault="00174B22"/>
    <w:sectPr w:rsidR="00174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2A4"/>
    <w:rsid w:val="00174B22"/>
    <w:rsid w:val="001D003F"/>
    <w:rsid w:val="001D32A4"/>
    <w:rsid w:val="005033A4"/>
    <w:rsid w:val="00D3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4E6A"/>
  <w15:chartTrackingRefBased/>
  <w15:docId w15:val="{B5CE6F6B-D49B-47DD-9A48-CEB37230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3A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8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>ПАО "ЭЛ5-Энерго"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Asonova Tatyana (EL5 Energo HQ)</dc:creator>
  <cp:keywords/>
  <dc:description/>
  <cp:lastModifiedBy>Asonova Tatyana (EL5 Energo HQ)</cp:lastModifiedBy>
  <cp:revision>4</cp:revision>
  <dcterms:created xsi:type="dcterms:W3CDTF">2025-05-16T08:03:00Z</dcterms:created>
  <dcterms:modified xsi:type="dcterms:W3CDTF">2026-04-27T11:36:00Z</dcterms:modified>
</cp:coreProperties>
</file>